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AI产品说明书｜填写示例</w:t>
      </w:r>
    </w:p>
    <w:p>
      <w:r>
        <w:t>流程管理 · AI转型训练营</w:t>
      </w:r>
    </w:p>
    <w:p>
      <w:r>
        <w:t>PRD就是产品说明书。沿用问题卡，把页面、规则和验收要求写清，让AI据此搭建。</w:t>
      </w:r>
    </w:p>
    <w:p>
      <w:pPr>
        <w:pStyle w:val="Heading2"/>
      </w:pPr>
      <w:r>
        <w:t>1 用户与使用时刻</w:t>
      </w:r>
    </w:p>
    <w:p>
      <w:r>
        <w:t>谁操作，什么时候用，结果给谁。</w:t>
      </w:r>
    </w:p>
    <w:p>
      <w:r>
        <w:t>客户经理提交需求核对稿，方案同事判断是否接收。两名学员分角色体验提交、退回和补充重提。</w:t>
      </w:r>
    </w:p>
    <w:p>
      <w:pPr>
        <w:pStyle w:val="Heading2"/>
      </w:pPr>
      <w:r>
        <w:t>2 目标与范围</w:t>
      </w:r>
    </w:p>
    <w:p>
      <w:r>
        <w:t>这次解决什么，选择什么产品形态，暂不做什么。</w:t>
      </w:r>
    </w:p>
    <w:p>
      <w:r>
        <w:t>浏览器中的需求核对与交接小样；用预置材料验证主要操作步骤，不自动解析任意文档，不调用模型或连接CRM。</w:t>
      </w:r>
    </w:p>
    <w:p>
      <w:pPr>
        <w:pStyle w:val="Heading2"/>
      </w:pPr>
      <w:r>
        <w:t>3 页面与主要操作步骤</w:t>
      </w:r>
    </w:p>
    <w:p>
      <w:r>
        <w:t>按用户点击顺序写入口、动作和状态。</w:t>
      </w:r>
    </w:p>
    <w:p>
      <w:r>
        <w:t>载入需求草稿→看S1—S4依据→核对三项并填核对人→提交锁定→方案同事接收或退回→补充、重新核对与提交→下载记录。</w:t>
      </w:r>
    </w:p>
    <w:p>
      <w:pPr>
        <w:pStyle w:val="Heading2"/>
      </w:pPr>
      <w:r>
        <w:t>4 输入与输出</w:t>
      </w:r>
    </w:p>
    <w:p>
      <w:r>
        <w:t>写材料来源、格式、输出位置及结果使用人。</w:t>
      </w:r>
    </w:p>
    <w:p>
      <w:r>
        <w:t>输入：企业案例02原话、07后续确认与预置需求草稿。输出：含范围、来源、未知条件、核对人、状态和处理历史的TXT记录；补充说明随记录保存。</w:t>
      </w:r>
    </w:p>
    <w:p>
      <w:pPr>
        <w:pStyle w:val="Heading2"/>
      </w:pPr>
      <w:r>
        <w:t>5 功能与验收要求</w:t>
      </w:r>
    </w:p>
    <w:p>
      <w:r>
        <w:t>每项分配编号，写如何判断通过。</w:t>
      </w:r>
    </w:p>
    <w:p>
      <w:r>
        <w:t>R01：三项未核对齐或未填核对人，不能提交。</w:t>
        <w:br/>
        <w:t>R02：提交后锁定本版核对结果。</w:t>
        <w:br/>
        <w:t>R03：退回须写理由，补充后重新核对提交。</w:t>
        <w:br/>
        <w:t>R04：可下载完整处理记录。</w:t>
        <w:br/>
        <w:t>R05（后续目标）：已有Agent调用需求核对Skill生成待审稿，同版去重、失败留日志。</w:t>
      </w:r>
    </w:p>
    <w:p>
      <w:pPr>
        <w:pStyle w:val="Heading2"/>
      </w:pPr>
      <w:r>
        <w:t>6 运行方式</w:t>
      </w:r>
    </w:p>
    <w:p>
      <w:r>
        <w:t>手动、定时或事件触发；说明当前版本和目标版本。</w:t>
      </w:r>
    </w:p>
    <w:p>
      <w:r>
        <w:t>当前：浏览器内手动载入、核对与交接，刷新后不保留状态，需导出。</w:t>
        <w:br/>
        <w:t>后续：已有Agent按约定时间或材料事件处理，须在实际平台配置、运行并核对日志。</w:t>
      </w:r>
    </w:p>
    <w:p>
      <w:pPr>
        <w:pStyle w:val="Heading2"/>
      </w:pPr>
      <w:r>
        <w:t>7 异常与人工确认</w:t>
      </w:r>
    </w:p>
    <w:p>
      <w:r>
        <w:t>缺材料、冲突、失败时怎么办；谁有权作决定。</w:t>
      </w:r>
    </w:p>
    <w:p>
      <w:r>
        <w:t>缺项保留问题，冲突并列来源；客户经理确认客户口径，方案同事决定接收，专业条件由对应人员确认。正式承诺和写回遵循既定权限。</w:t>
      </w:r>
    </w:p>
    <w:p>
      <w:pPr>
        <w:pStyle w:val="Heading2"/>
      </w:pPr>
      <w:r>
        <w:t>8 未确认项与版本</w:t>
      </w:r>
    </w:p>
    <w:p>
      <w:r>
        <w:t>版本号、确认人、未决问题与下一步。</w:t>
      </w:r>
    </w:p>
    <w:p>
      <w:r>
        <w:t>原型V0.1，示例草稿依据材料02及后续07。待确认真实字段、文件解析、Skill加载、触发平台和维护人。每次改要求同步PRD、测试和交接表。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ingFang SC" w:hAnsi="PingFang SC" w:eastAsia="PingFang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